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C9" w:rsidRDefault="00FF5EC9" w:rsidP="00FF5EC9">
      <w:pPr>
        <w:spacing w:after="240"/>
        <w:jc w:val="center"/>
        <w:rPr>
          <w:b/>
          <w:sz w:val="28"/>
        </w:rPr>
      </w:pPr>
      <w:r>
        <w:rPr>
          <w:b/>
          <w:noProof/>
          <w:sz w:val="2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008380" cy="532765"/>
            <wp:effectExtent l="0" t="0" r="127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SRE_logo_26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8380" cy="532765"/>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59264" behindDoc="0" locked="0" layoutInCell="1" allowOverlap="1">
            <wp:simplePos x="1800225" y="457200"/>
            <wp:positionH relativeFrom="margin">
              <wp:align>left</wp:align>
            </wp:positionH>
            <wp:positionV relativeFrom="margin">
              <wp:align>top</wp:align>
            </wp:positionV>
            <wp:extent cx="2705100" cy="62797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suagecon.png"/>
                    <pic:cNvPicPr/>
                  </pic:nvPicPr>
                  <pic:blipFill>
                    <a:blip r:embed="rId5">
                      <a:extLst>
                        <a:ext uri="{28A0092B-C50C-407E-A947-70E740481C1C}">
                          <a14:useLocalDpi xmlns:a14="http://schemas.microsoft.com/office/drawing/2010/main" val="0"/>
                        </a:ext>
                      </a:extLst>
                    </a:blip>
                    <a:stretch>
                      <a:fillRect/>
                    </a:stretch>
                  </pic:blipFill>
                  <pic:spPr>
                    <a:xfrm>
                      <a:off x="0" y="0"/>
                      <a:ext cx="2705100" cy="627970"/>
                    </a:xfrm>
                    <a:prstGeom prst="rect">
                      <a:avLst/>
                    </a:prstGeom>
                  </pic:spPr>
                </pic:pic>
              </a:graphicData>
            </a:graphic>
          </wp:anchor>
        </w:drawing>
      </w:r>
    </w:p>
    <w:p w:rsidR="00FF5EC9" w:rsidRDefault="00FF5EC9" w:rsidP="00FF5EC9">
      <w:pPr>
        <w:spacing w:after="240"/>
        <w:jc w:val="center"/>
        <w:rPr>
          <w:b/>
          <w:sz w:val="28"/>
        </w:rPr>
      </w:pPr>
    </w:p>
    <w:p w:rsidR="00FF5EC9" w:rsidRPr="001D6871" w:rsidRDefault="00FF5EC9" w:rsidP="00FF5EC9">
      <w:pPr>
        <w:spacing w:after="240"/>
        <w:jc w:val="center"/>
        <w:rPr>
          <w:b/>
          <w:sz w:val="28"/>
        </w:rPr>
      </w:pPr>
      <w:r w:rsidRPr="001D6871">
        <w:rPr>
          <w:b/>
          <w:sz w:val="28"/>
        </w:rPr>
        <w:t>Farm Financial Workshop Registration</w:t>
      </w:r>
    </w:p>
    <w:p w:rsidR="00FF5EC9" w:rsidRDefault="00FF5EC9" w:rsidP="00FF5EC9">
      <w:pPr>
        <w:spacing w:after="240"/>
        <w:rPr>
          <w:u w:val="single"/>
        </w:rPr>
      </w:pPr>
      <w:r>
        <w:t>Name of Individual(s):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rsidR="00FF5EC9" w:rsidRDefault="00FF5EC9" w:rsidP="00FF5EC9">
      <w:pPr>
        <w:spacing w:after="240"/>
      </w:pPr>
      <w:r w:rsidRPr="000833CD">
        <w:t>Name of Farm: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5EC9" w:rsidRPr="00174EDC" w:rsidRDefault="00FF5EC9" w:rsidP="00FF5EC9">
      <w:pPr>
        <w:spacing w:after="240"/>
      </w:pPr>
      <w:r>
        <w:t>Business Entity: _______________________________________Email:</w:t>
      </w:r>
      <w:r>
        <w:rPr>
          <w:u w:val="single"/>
        </w:rPr>
        <w:tab/>
      </w:r>
      <w:r>
        <w:rPr>
          <w:u w:val="single"/>
        </w:rPr>
        <w:tab/>
        <w:t>__________________________</w:t>
      </w:r>
    </w:p>
    <w:p w:rsidR="00FF5EC9" w:rsidRDefault="00FF5EC9" w:rsidP="00FF5EC9">
      <w:pPr>
        <w:spacing w:after="240"/>
        <w:rPr>
          <w:u w:val="single"/>
        </w:rPr>
      </w:pPr>
      <w:r>
        <w:t>Phone Number- Home:</w:t>
      </w:r>
      <w:r>
        <w:rPr>
          <w:u w:val="single"/>
        </w:rPr>
        <w:tab/>
      </w:r>
      <w:r>
        <w:rPr>
          <w:u w:val="single"/>
        </w:rPr>
        <w:tab/>
      </w:r>
      <w:r>
        <w:rPr>
          <w:u w:val="single"/>
        </w:rPr>
        <w:tab/>
      </w:r>
      <w:r>
        <w:rPr>
          <w:u w:val="single"/>
        </w:rPr>
        <w:tab/>
      </w:r>
      <w:r>
        <w:rPr>
          <w:u w:val="single"/>
        </w:rPr>
        <w:tab/>
      </w:r>
      <w:r>
        <w:rPr>
          <w:u w:val="single"/>
        </w:rPr>
        <w:tab/>
        <w:t>Cell:</w:t>
      </w:r>
      <w:r>
        <w:rPr>
          <w:u w:val="single"/>
        </w:rPr>
        <w:tab/>
      </w:r>
      <w:r>
        <w:rPr>
          <w:u w:val="single"/>
        </w:rPr>
        <w:tab/>
      </w:r>
      <w:r>
        <w:rPr>
          <w:u w:val="single"/>
        </w:rPr>
        <w:tab/>
      </w:r>
      <w:r>
        <w:rPr>
          <w:u w:val="single"/>
        </w:rPr>
        <w:tab/>
      </w:r>
      <w:r>
        <w:rPr>
          <w:u w:val="single"/>
        </w:rPr>
        <w:tab/>
      </w:r>
      <w:r>
        <w:rPr>
          <w:u w:val="single"/>
        </w:rPr>
        <w:tab/>
      </w:r>
    </w:p>
    <w:p w:rsidR="00FF5EC9" w:rsidRDefault="00FF5EC9" w:rsidP="00FF5EC9">
      <w:pPr>
        <w:spacing w:after="240"/>
      </w:pPr>
      <w:r w:rsidRPr="000833CD">
        <w:t>Address</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5EC9" w:rsidRDefault="00FF5EC9" w:rsidP="00FF5EC9">
      <w:pPr>
        <w:spacing w:after="0"/>
      </w:pPr>
      <w:r>
        <w:t xml:space="preserve">By making this request we understand that there is a charge of $150.00 (payable to KSU Extension) due when registering for the Farm Financial workshop.  This can be paid online at </w:t>
      </w:r>
      <w:hyperlink r:id="rId6" w:history="1">
        <w:r w:rsidRPr="00A94F4A">
          <w:rPr>
            <w:rStyle w:val="Hyperlink"/>
          </w:rPr>
          <w:t>http://commerce.cashnet.com/KSUagecon</w:t>
        </w:r>
      </w:hyperlink>
      <w:r>
        <w:t xml:space="preserve"> or sent to: Department of Agricultural Economics-KSU</w:t>
      </w:r>
    </w:p>
    <w:p w:rsidR="00FF5EC9" w:rsidRDefault="00FF5EC9" w:rsidP="00FF5EC9">
      <w:pPr>
        <w:spacing w:after="0"/>
      </w:pPr>
      <w:r>
        <w:t>Attn: Robin Reid</w:t>
      </w:r>
    </w:p>
    <w:p w:rsidR="00FF5EC9" w:rsidRDefault="00FF5EC9" w:rsidP="00FF5EC9">
      <w:pPr>
        <w:spacing w:after="0"/>
      </w:pPr>
      <w:r>
        <w:t>345 Waters Hall</w:t>
      </w:r>
    </w:p>
    <w:p w:rsidR="00FF5EC9" w:rsidRDefault="00FF5EC9" w:rsidP="00FF5EC9">
      <w:pPr>
        <w:spacing w:after="0"/>
      </w:pPr>
      <w:r>
        <w:t>1603 Old Claflin Place</w:t>
      </w:r>
    </w:p>
    <w:p w:rsidR="00FF5EC9" w:rsidRDefault="00FF5EC9" w:rsidP="00FF5EC9">
      <w:pPr>
        <w:spacing w:after="0"/>
      </w:pPr>
      <w:r>
        <w:t>Manhattan, KS 66506</w:t>
      </w:r>
    </w:p>
    <w:p w:rsidR="00FF5EC9" w:rsidRDefault="00FF5EC9" w:rsidP="00FF5EC9">
      <w:pPr>
        <w:spacing w:after="0"/>
      </w:pPr>
    </w:p>
    <w:p w:rsidR="00FF5EC9" w:rsidRDefault="00FF5EC9" w:rsidP="00FF5EC9">
      <w:pPr>
        <w:spacing w:after="360"/>
      </w:pPr>
      <w:r>
        <w:t xml:space="preserve">We further understand that Finpack ™ financial analysis is the core of the analyst visit. We agree to prepare the necessary financial information prior to the workshop and submit it to Robin Reid or the local contact by </w:t>
      </w:r>
      <w:r w:rsidRPr="00FF5EC9">
        <w:rPr>
          <w:highlight w:val="yellow"/>
        </w:rPr>
        <w:t>Jan. 3</w:t>
      </w:r>
      <w:r w:rsidRPr="00FF5EC9">
        <w:rPr>
          <w:highlight w:val="yellow"/>
          <w:vertAlign w:val="superscript"/>
        </w:rPr>
        <w:t>rd</w:t>
      </w:r>
      <w:r w:rsidRPr="00FF5EC9">
        <w:rPr>
          <w:highlight w:val="yellow"/>
        </w:rPr>
        <w:t>, 2018</w:t>
      </w:r>
      <w:r>
        <w:t>.  This will allow the analyst to input financial information into Finpack ™ahead of time and make the most efficient use of scheduled workshop time.</w:t>
      </w:r>
    </w:p>
    <w:p w:rsidR="00FF5EC9" w:rsidRDefault="00FF5EC9" w:rsidP="00FF5EC9">
      <w:pPr>
        <w:spacing w:after="360"/>
      </w:pPr>
      <w:r>
        <w:t xml:space="preserve">The Farm Analyst program and K-State Research and Extension agree to keep all information strictly confidential between the analyst and family members. It is understood that it will be most productive if all family members involved with the operation participate in the workshop appointment. Farm analysts are open to facilitating communication between all family members, including those not directly involved with the operation. </w:t>
      </w:r>
    </w:p>
    <w:p w:rsidR="00FF5EC9" w:rsidRDefault="00FF5EC9" w:rsidP="00FF5EC9">
      <w:pPr>
        <w:spacing w:after="360"/>
      </w:pPr>
      <w:r>
        <w:t xml:space="preserve">If additional appointments are needed after the initial visit, the analyst and the family will develop a strategy and associated fees for return visits. </w:t>
      </w:r>
    </w:p>
    <w:p w:rsidR="00FF5EC9" w:rsidRDefault="00FF5EC9" w:rsidP="00FF5EC9">
      <w:pPr>
        <w:spacing w:after="360"/>
      </w:pPr>
      <w:r>
        <w:t>Farm analysts may make appropriate referrals to other experts as agreed upon with the client family.</w:t>
      </w:r>
    </w:p>
    <w:p w:rsidR="00FF5EC9" w:rsidRDefault="00FF5EC9" w:rsidP="00FF5EC9">
      <w:pPr>
        <w:spacing w:after="360"/>
      </w:pPr>
      <w:r>
        <w:t>The family agrees to accept all information provided by the farm analyst as educational and not as direct advice to pursue a specific strategy. The family agrees to consult other experts before initiating new ventures. Other experts may include agricultural lenders, agronomists, accountants, animal scientists, or other qualified farm advisors.</w:t>
      </w:r>
    </w:p>
    <w:p w:rsidR="00FF5EC9" w:rsidRDefault="00FF5EC9" w:rsidP="00FF5EC9">
      <w:pPr>
        <w:spacing w:after="360"/>
      </w:pPr>
    </w:p>
    <w:p w:rsidR="00FF5EC9" w:rsidRDefault="00FF5EC9">
      <w:r>
        <w:t>Signed:_____________________________________________________  Date: ______________________</w:t>
      </w:r>
      <w:bookmarkStart w:id="0" w:name="_GoBack"/>
      <w:bookmarkEnd w:id="0"/>
    </w:p>
    <w:p w:rsidR="00FF5EC9" w:rsidRDefault="00FF5EC9"/>
    <w:sectPr w:rsidR="00FF5EC9" w:rsidSect="00FF5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C9"/>
    <w:rsid w:val="00800383"/>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279D"/>
  <w15:chartTrackingRefBased/>
  <w15:docId w15:val="{81833799-9D74-4EC4-9ED1-B6E8C428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merce.cashnet.com/KSUagecon"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1</cp:revision>
  <dcterms:created xsi:type="dcterms:W3CDTF">2017-11-16T18:05:00Z</dcterms:created>
  <dcterms:modified xsi:type="dcterms:W3CDTF">2017-11-16T18:10:00Z</dcterms:modified>
</cp:coreProperties>
</file>